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返还吉也克牧民草原安置补助费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裕民县草原监理所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裕民县草原监理所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哈力布亚提</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1.项目背景</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裕民县文化体育广播电视和旅游局实施的裕民县巴尔鲁克旅游公共服务设施建设项目于2020年12月缴纳了草原安置补助费64738.11元，其中：41769元安置补助费由于出现了草场纠纷，2021年暂时未予返还给牧民。目前该草场纠纷已得到妥善解决，经确认：该被占用草场为牧民马占英与牧民黑扎提·麦迪尔使用为了保护牧民的生活不受到草原工程建设的影响，尽快取得安置补助费以保障生活所需，现需对下已缴纳的草原安置补助费41769元返还给牧民马占英与牧民黑扎提·麦迪尔。</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2.项目主要内容：</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项目主要内容：将拖欠牧民的草原安置补偿费41769元发放给牧民马占英与牧民黑扎提·麦迪尔。</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实施情况：2020年裕民县文化体育广播电视和旅游局实施的裕民县巴尔鲁克旅游公共服务设施建设项目，因牧民草场有纠纷，当年应给予牧民马占英、黑扎提·麦迪尔的草原安置补偿费无法发放给牧民，2024年3月20日裕民县自然资源局成立《关于返还牧民原安置补偿费资金的协调小组》，对该草场的纠纷进行协调，得到了妥善解决。2024年3月20日裕民县草原监理所向裕民县财政局和县财经领导小组提交了关于返还草原安置补偿费的申请报告，2024年12月经裕民县草原监理所将41769元草原安置补偿费发放给牧民马占英与牧民黑扎提·麦迪尔。3.资金投入和使用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（1）资金投入情况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该项目年初预算数4.18万元，全年预算数4.18万元，该项目资金已全部落实到位，资金来源为财政拨款。</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（2）资金使用情况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该项目年初预算数4.18万元，全年预算数4.18万元，全年执行数4.1769万元，预算执行率为100%，主要用于：牧民马占英与牧民黑扎提·麦迪尔草原安置补偿费资金的发放。</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1.总体目标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预算41769元，用于被占用草场2名牧民马占英与牧民黑扎提·麦迪尔的草原安置补偿费：通过发放草原安置补偿费有效保障牧民生活，为失去草原的牧民提高了经济补偿，保障其基本生活需求；牧民可能利用草原安置补偿费转产转业，推动草原畜牧业生产方式转型升级，有效保障草原利用建设。</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2.阶段性目标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3月20日裕民县自然资源局成立《关于返还牧民原安置补偿费资金的协调小组》，对该草场的纠纷进行协调，得到妥善解决，2024年3月20日裕民县草原监理所向裕民县财政局和县财经领导小组提交了关于返还草原安置补偿费的申请报告，2024年12月经裕民县草原监理所将41769元草原安置补偿费发放给牧民马占英与牧民黑扎提·麦迪尔。</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（一）绩效评价目的、对象和范围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1.绩效评价完整性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（1）评估项目实施效果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通过对项目预算执行情况及各项绩效目标达成程度的系统性分析，全面、客观地评估项目在预定周期内的实施效果，包括社会效益、生态效益等多维度指标，为项目后续的改进与优化提供科学依据。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（2）提升资源利用效率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（3）强化项目管理责任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（4）为决策提供支持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（5）促进项目持续改进</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3.绩效评价的对象</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的评价对象是牧民草原安置补偿费项目及其预算执行情况。该项目由裕民县草原监理所负责实施，旨在将项目资金41769元的草原征占用安置补偿费发放给牧民马占英与黑扎提·麦迪尔。项目预算涵盖从2024年3月20日至2024年12月25日的全部资金投入与支出，涉及资金总额为4.1769万元。</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4.绩效评价的范围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社会、生态等影响：一是保障牧民生活，为失去草原的牧民提高了经济补偿，保障其基本生活需求，使牧民在面临生产方式转变或生活环境变化时，有一定的经济基础来维持生计。二是牧民可能利用草原安置补偿费转产转业，如发展舍饲圈养、畜产品加工等产业，推动草原畜牧业产生方式转型升级，优化产业结构，拓宽牧民增收渠道。三是维护社会稳定，合理的补偿能使牧民感受到公平公正，减少因草原征占、生态保护等引发的矛盾纠纷，增进社会和谐，维护牧区的社会稳定。</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（二）绩效评价原则、评价指标体系（详情见表1）、评价方法、评价标准。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1.绩效评价原则</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本次项目绩效评价遵循以下基本原则：</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（4）公开透明。绩效评价结果应依法依规公开，并自觉接受社会监督。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2.评价指标体系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（1）确定评价指标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（2）确定权重</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（3）确定指标标准值</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绩效评价总分值100分，根据综合评分结果，90（含）-100分为优、80（含）-90分为良、60（含）-80分为中、60分以下为差。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具体评价指标体系详情见附件1</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3.绩效评价方法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 xml:space="preserve">（一）成本效益分析法。是指将投入与产出、效益进行关联性分析的方法。 </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（二）比较法。是指将实施情况与绩效目标、历史情况、不同部门和地区同类支出情况进行比较的方法。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（三）因素分析法。是指综合分析影响绩效目标实现、实施效果的内外部因素的方法。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（四）最低成本法。是指在绩效目标确定的前提下，成本最小者为优的方法。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（五）公众评判法。是指通过专家评估、公众问卷及抽样调查等方式进行评判的方法。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（六）标杆管理法。是指以国内外同行业中较高的绩效水平为标杆进行评判的方法。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（七）其他评价方法。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（1）计划标准。指以预先制定的目标、计划、预算、定额等作为评价标准。</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（三）绩效评价工作过程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（1）前期准备与规划</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（2）指标体系构建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（3）数据收集与整理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（4）数据分析与评估</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（5）报告撰写与反馈</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（6）后续跟踪与改进</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（一）评价情况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综合评价基于对项目各方面绩效的深入分析与评估。从项目目标的达成情况来看，牧民草原安置补偿费项目支出在社会效益、生态效益等方面表现出色，达到了预期的标准与要求。同时，项目也在草原安置补偿费的发放取得了显著的成效，如社会效益、生态效益等。</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在项目管理方面，裕民县草原监理所通过有效的规划、组织与协调，项目得以顺利实施，并在预算与时间上保持了良好的控制。</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从项目效益的角度来看，本项目不仅实现了预期的社会效益、生态效益等方面产生了积极的影响。具体而言，社会效益、生态效益等方面的提升，为项目的利益相关者带来了实实在在的利益。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综上所述，草原安置补偿费资金的发放在绩效评价中表现出色，达到了项目的预期目标，并在多个方面取得了显著的成效。</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（二）评价结论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表1综合评分表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该项目由裕民县草原监理所2024年3月向县财经领导小组提出申报，立项符合国家相关法律法规及发展政策。属于本部门履职所需。</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（2）立项程序规范性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2.绩效目标</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（1）绩效目标合理性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（2）绩效指标明确性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3.资金投入</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（1）预算编制科学性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（2）资金分配合理性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（二）项目过程情况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1.资金管理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（1）资金到位率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本项目总投资4.18万元，财政资金及时足额到位，到位率100%，预算资金按计划进度执行。</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（2）预算执行率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预算编制较为详细，项目资金支出总体能够按照预算执行，预算资金支出4.1769万元，预算执行率为100%。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（3）资金使用合规性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本项目的资金使用严格遵循了《预算绩效管理工作实施办法》，确保了资金的合规性与安全性。在资金使用过程中，我们建立了完善的财务管理体系，对资金的流动进行了全程监控与记录。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2.组织实施</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（1）管理制度健全性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（2）制度执行有效性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40" w:lineRule="exact"/>
        <w:ind w:firstLine="567"/>
        <w:rPr>
          <w:rStyle w:val="19"/>
          <w:rFonts w:hint="eastAsia" w:ascii="楷体" w:hAnsi="楷体" w:eastAsia="楷体"/>
          <w:b w:val="0"/>
          <w:bCs w:val="0"/>
          <w:spacing w:val="-6"/>
          <w:w w:val="98"/>
          <w:sz w:val="32"/>
          <w:szCs w:val="32"/>
        </w:rPr>
      </w:pPr>
      <w:r>
        <w:rPr>
          <w:rStyle w:val="19"/>
          <w:rFonts w:hint="eastAsia" w:ascii="楷体" w:hAnsi="楷体" w:eastAsia="楷体"/>
          <w:b w:val="0"/>
          <w:bCs w:val="0"/>
          <w:spacing w:val="-6"/>
          <w:w w:val="98"/>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（三）项目产出情况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项目产出类指标包括产出数量、产出质量、产出时效、产出成本四方面的内容，由4个三级指标构成，权重分为40分，实际得分40分，得分率为100%。具体产出指标完成情况如下：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①数量指标：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指标1：草原安置补偿费户数，指标值：&gt;=2户，实际完成值：2户，指标完成率100%。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②质量指标：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指标2：草原安置补偿费发放合格率，指标值：=100%，实际完成值：100%，指标完成率100%。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③时效指标：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指标3：资金发放及时率：指标值：=100%，实际完成值：100%，指标完成率100%。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④成本指标：</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指标4：草原安置补偿费金额：指标值：&gt;=41769元。实际完成值：41769元，指标完成率100%。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（四）项目效益情况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项目效益类指标包括项目实施效益和满意度两方面的内容，由3个三级指标构成，权重分为30分，实际得分30分，得分率为100%。具体效益指标及满意度指标完成情况如下：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1.实施效益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①社会效益指标：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指标1：保障牧民生活，指标值：有效保障，实际完成值：显著，指标完成率100%。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②生态效益指标：</w:t>
      </w:r>
    </w:p>
    <w:p>
      <w:pPr>
        <w:spacing w:line="540" w:lineRule="exact"/>
        <w:ind w:firstLine="64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指标2：保障草原利用建设，指标值：有效保障，实际完成值：显著，指标完成率100%。</w:t>
      </w:r>
    </w:p>
    <w:p>
      <w:pPr>
        <w:spacing w:line="540" w:lineRule="exact"/>
        <w:ind w:firstLine="640"/>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2.满意度：</w:t>
      </w:r>
      <w:r>
        <w:rPr>
          <w:rStyle w:val="19"/>
          <w:rFonts w:hint="eastAsia" w:ascii="楷体" w:hAnsi="楷体" w:eastAsia="楷体"/>
          <w:b w:val="0"/>
          <w:bCs w:val="0"/>
          <w:spacing w:val="-4"/>
          <w:sz w:val="32"/>
          <w:szCs w:val="32"/>
        </w:rPr>
        <w:t>农牧民满意度：指标值：</w:t>
      </w:r>
      <w:r>
        <w:rPr>
          <w:rStyle w:val="19"/>
          <w:rFonts w:hint="eastAsia" w:ascii="楷体" w:hAnsi="楷体" w:eastAsia="楷体"/>
          <w:b w:val="0"/>
          <w:bCs w:val="0"/>
          <w:spacing w:val="-4"/>
          <w:sz w:val="32"/>
          <w:szCs w:val="32"/>
          <w:lang w:val="en-US" w:eastAsia="zh-CN"/>
        </w:rPr>
        <w:t>10</w:t>
      </w:r>
      <w:r>
        <w:rPr>
          <w:rStyle w:val="19"/>
          <w:rFonts w:hint="eastAsia" w:ascii="楷体" w:hAnsi="楷体" w:eastAsia="楷体"/>
          <w:b w:val="0"/>
          <w:bCs w:val="0"/>
          <w:spacing w:val="-4"/>
          <w:sz w:val="32"/>
          <w:szCs w:val="32"/>
        </w:rPr>
        <w:t>0%，实际完成值：</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%，指标完成率105%。</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牧民草原安置补偿费项目年初预算4.1769万元，全年预算4.1769万元，实际支出4.1769万元，预算执行率为100%，项目绩效指标总体完成率为100%,总体偏差率为0。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（一）主要经验及做法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为确保牧民草原安置补偿费的及时发放，2024年3月20日裕民县自然资源局成立《关于返还牧民原安置补偿费资金的协调小组》，对该草场的权属纠纷进行协调，得到了妥善解决，2024年3月20日裕民县草原监理所向裕民县财政局和县财经领导小组提交了关于返还草原安置补偿费的申请报告，2024年12月经裕民县草原监理所将41769元草原安置补偿费发放给牧民马占英与牧民黑扎提·麦迪尔。</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（二）存在的问题及原因分析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2.因轮岗、调动等因素使我单位绩效工作人员流动频繁，造成工作衔接不到位的情况。</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40" w:lineRule="exact"/>
        <w:ind w:firstLine="567"/>
        <w:rPr>
          <w:rStyle w:val="19"/>
          <w:rFonts w:hint="eastAsia" w:ascii="楷体" w:hAnsi="楷体" w:eastAsia="楷体"/>
          <w:b w:val="0"/>
          <w:bCs w:val="0"/>
          <w:spacing w:val="-6"/>
          <w:w w:val="98"/>
          <w:sz w:val="32"/>
          <w:szCs w:val="32"/>
          <w:lang w:eastAsia="zh-CN"/>
        </w:rPr>
      </w:pPr>
      <w:r>
        <w:rPr>
          <w:rStyle w:val="19"/>
          <w:rFonts w:hint="eastAsia" w:ascii="楷体" w:hAnsi="楷体" w:eastAsia="楷体"/>
          <w:b w:val="0"/>
          <w:bCs w:val="0"/>
          <w:spacing w:val="-6"/>
          <w:w w:val="98"/>
          <w:sz w:val="32"/>
          <w:szCs w:val="32"/>
        </w:rPr>
        <w:t>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bookmarkStart w:id="0" w:name="_GoBack"/>
      <w:bookmarkEnd w:id="0"/>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hint="eastAsia" w:ascii="仿宋" w:hAnsi="仿宋" w:eastAsia="仿宋"/>
          <w:b w:val="0"/>
          <w:spacing w:val="-4"/>
          <w:sz w:val="32"/>
          <w:szCs w:val="32"/>
          <w:lang w:eastAsia="zh-CN"/>
        </w:rPr>
      </w:pPr>
    </w:p>
    <w:p>
      <w:pPr>
        <w:spacing w:line="540" w:lineRule="exact"/>
        <w:ind w:firstLine="567"/>
        <w:rPr>
          <w:rStyle w:val="19"/>
          <w:rFonts w:hint="eastAsia" w:ascii="仿宋" w:hAnsi="仿宋" w:eastAsia="仿宋"/>
          <w:b w:val="0"/>
          <w:spacing w:val="-4"/>
          <w:sz w:val="32"/>
          <w:szCs w:val="32"/>
          <w:lang w:eastAsia="zh-CN"/>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rPr>
            <w:rFonts w:hint="eastAsia" w:eastAsia="宋体"/>
            <w:lang w:eastAsia="zh-CN"/>
          </w:rPr>
        </w:pPr>
        <w:r>
          <w:fldChar w:fldCharType="begin"/>
        </w:r>
        <w:r>
          <w:instrText xml:space="preserve">PAGE   \* MERGEFORMAT</w:instrText>
        </w:r>
        <w:r>
          <w:fldChar w:fldCharType="separate"/>
        </w:r>
        <w:r>
          <w:rPr>
            <w:lang w:val="zh-CN"/>
          </w:rPr>
          <w:t>1</w:t>
        </w:r>
        <w:r>
          <w:fldChar w:fldCharType="end"/>
        </w:r>
      </w:p>
    </w:sdtContent>
  </w:sdt>
  <w:p>
    <w:pPr>
      <w:pStyle w:val="12"/>
      <w:jc w:val="center"/>
      <w:rPr>
        <w:rFonts w:hint="eastAsia" w:eastAsia="宋体"/>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569A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4D9E51ECA50442A5B90E75A83B23A492_13</vt:lpwstr>
  </property>
</Properties>
</file>

<file path=customXml/itemProps1.xml><?xml version="1.0" encoding="utf-8"?>
<ds:datastoreItem xmlns:ds="http://schemas.openxmlformats.org/officeDocument/2006/customXml" ds:itemID="{a23cf687-cfa1-4ca3-afef-ba15bbce311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TotalTime>
  <ScaleCrop>false</ScaleCrop>
  <LinksUpToDate>false</LinksUpToDate>
  <CharactersWithSpaces>718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2025-09-30T05:06:44Z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4D9E51ECA50442A5B90E75A83B23A492_13</vt:lpwstr>
  </property>
</Properties>
</file>